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17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04717" w:rsidRDefault="001A767B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1310" w:rsidRDefault="00551310" w:rsidP="0055131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44797F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w w:val="110"/>
                                  <w:sz w:val="24"/>
                                  <w:szCs w:val="24"/>
                                  <w:lang w:val="el-GR"/>
                                </w:rPr>
                                <w:t>θεραπευτική ενότητα 9: κατάθλιψη και σκέψη</w:t>
                              </w:r>
                            </w:p>
                            <w:p w:rsidR="005334A0" w:rsidRDefault="005334A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551310" w:rsidRDefault="00551310" w:rsidP="0055131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44797F">
                          <w:rPr>
                            <w:rFonts w:ascii="Verdana" w:hAnsi="Verdana"/>
                            <w:b/>
                            <w:bCs/>
                            <w:color w:val="006AB2"/>
                            <w:w w:val="110"/>
                            <w:sz w:val="24"/>
                            <w:szCs w:val="24"/>
                            <w:lang w:val="el-GR"/>
                          </w:rPr>
                          <w:t>θεραπευτική ενότητα 9: κατάθλιψη και σκέψη</w:t>
                        </w:r>
                      </w:p>
                      <w:p w:rsidR="005334A0" w:rsidRDefault="005334A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04717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551310" w:rsidRPr="00571AA8" w:rsidRDefault="00551310" w:rsidP="00551310">
      <w:pPr>
        <w:spacing w:before="57" w:line="264" w:lineRule="auto"/>
        <w:ind w:left="106" w:right="982"/>
        <w:rPr>
          <w:rFonts w:ascii="Verdana" w:eastAsia="Verdana" w:hAnsi="Verdana" w:cs="Verdana"/>
          <w:sz w:val="24"/>
          <w:szCs w:val="24"/>
        </w:rPr>
      </w:pPr>
      <w:r w:rsidRPr="00B91435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Φύλλο εργασίας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</w:rPr>
        <w:t>9.1</w:t>
      </w:r>
      <w:r w:rsidRPr="00551310">
        <w:rPr>
          <w:rFonts w:ascii="Verdana" w:hAnsi="Verdana"/>
          <w:b/>
          <w:bCs/>
          <w:color w:val="006AB2"/>
          <w:sz w:val="24"/>
          <w:szCs w:val="24"/>
        </w:rPr>
        <w:t>β</w:t>
      </w:r>
      <w:r w:rsidRPr="00551310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 </w:t>
      </w:r>
      <w:r w:rsidRPr="00551310">
        <w:rPr>
          <w:rFonts w:ascii="Verdana" w:eastAsia="Times New Roman" w:hAnsi="Verdana" w:cs="Times New Roman"/>
          <w:b/>
          <w:bCs/>
          <w:color w:val="006AB2"/>
          <w:sz w:val="24"/>
          <w:szCs w:val="24"/>
          <w:lang w:val="el-GR" w:eastAsia="de-DE"/>
        </w:rPr>
        <w:t xml:space="preserve"> </w:t>
      </w:r>
      <w:r w:rsidRPr="00B91435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Τρόποι  σκέψης που μπορεί να προάγουν την κατάθλιψη – προσωπικά παραδείγματα:</w:t>
      </w:r>
    </w:p>
    <w:p w:rsidR="00B04717" w:rsidRPr="00F23DCE" w:rsidRDefault="00B04717">
      <w:pPr>
        <w:spacing w:before="10"/>
        <w:rPr>
          <w:rFonts w:ascii="Verdana" w:eastAsia="Verdana" w:hAnsi="Verdana" w:cs="Verdana"/>
          <w:b/>
          <w:bCs/>
          <w:sz w:val="19"/>
          <w:szCs w:val="19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F23DCE" w:rsidRPr="00935501" w:rsidTr="00374BF7">
        <w:trPr>
          <w:trHeight w:hRule="exact" w:val="7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551310" w:rsidRDefault="00551310" w:rsidP="005513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Verdana" w:eastAsia="Times New Roman" w:hAnsi="Verdana" w:cs="Courier New"/>
                <w:b/>
                <w:bCs/>
                <w:sz w:val="20"/>
                <w:szCs w:val="20"/>
                <w:lang w:val="de-DE" w:eastAsia="de-DE" w:bidi="he-IL"/>
              </w:rPr>
            </w:pPr>
            <w:r w:rsidRPr="0044797F">
              <w:rPr>
                <w:rFonts w:ascii="Verdana" w:eastAsia="Times New Roman" w:hAnsi="Verdana" w:cs="Courier New"/>
                <w:b/>
                <w:bCs/>
                <w:sz w:val="20"/>
                <w:szCs w:val="20"/>
                <w:lang w:val="el-GR" w:eastAsia="de-DE" w:bidi="he-IL"/>
              </w:rPr>
              <w:t>σκέψης στυλ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571AA8" w:rsidRDefault="00551310" w:rsidP="00551310">
            <w:pPr>
              <w:pStyle w:val="TableParagraph"/>
              <w:spacing w:before="117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  <w:lang w:val="el-GR"/>
              </w:rPr>
              <w:t>Γεγονός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571AA8" w:rsidRDefault="00551310" w:rsidP="00F23DCE">
            <w:pPr>
              <w:pStyle w:val="TableParagraph"/>
              <w:spacing w:before="97" w:line="252" w:lineRule="auto"/>
              <w:ind w:left="165" w:right="373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  <w:lang w:val="el-GR"/>
              </w:rPr>
              <w:t>Καταθλιπτική εκτίμηση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F23DCE" w:rsidRPr="00571AA8" w:rsidRDefault="00551310" w:rsidP="00F23DCE">
            <w:pPr>
              <w:pStyle w:val="TableParagraph"/>
              <w:spacing w:before="117" w:line="256" w:lineRule="auto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 w:rsidRPr="00797021"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Θετική/εποικοδομητική εκτίμηση</w:t>
            </w:r>
          </w:p>
        </w:tc>
      </w:tr>
      <w:tr w:rsidR="00B04717" w:rsidRPr="00551310" w:rsidTr="048D42EF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0F619B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  <w:r w:rsidRPr="00676017">
              <w:rPr>
                <w:rFonts w:eastAsia="Verdana" w:cs="Verdana"/>
                <w:lang w:val="el-GR"/>
              </w:rPr>
              <w:t>Καταστροφική σκέψη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5334A0" w:rsidP="000F619B">
            <w:pPr>
              <w:pStyle w:val="KeinLeerraum"/>
              <w:ind w:left="134" w:right="148"/>
              <w:rPr>
                <w:lang w:val="el-GR"/>
              </w:rPr>
            </w:pPr>
            <w:r w:rsidRPr="00676017">
              <w:rPr>
                <w:lang w:val="el-GR"/>
              </w:rPr>
              <w:t>(</w:t>
            </w:r>
            <w:r w:rsidR="000F619B" w:rsidRPr="00676017">
              <w:rPr>
                <w:lang w:val="el-GR"/>
              </w:rPr>
              <w:t>Παράδειγμα: Ο</w:t>
            </w:r>
            <w:r w:rsidR="00D779C1" w:rsidRPr="00676017">
              <w:rPr>
                <w:lang w:val="el-GR"/>
              </w:rPr>
              <w:t>/Η</w:t>
            </w:r>
            <w:r w:rsidR="000F619B" w:rsidRPr="00676017">
              <w:rPr>
                <w:lang w:val="el-GR"/>
              </w:rPr>
              <w:t xml:space="preserve"> σύντροφός μου δεν παρατήρησε το νέο μου χτένισμα</w:t>
            </w:r>
            <w:r w:rsidR="00F23DCE" w:rsidRPr="00676017">
              <w:rPr>
                <w:lang w:val="el-GR"/>
              </w:rPr>
              <w:t>.</w:t>
            </w:r>
            <w:r w:rsidRPr="00676017">
              <w:rPr>
                <w:lang w:val="el-GR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5334A0" w:rsidP="00F422E8">
            <w:pPr>
              <w:pStyle w:val="KeinLeerraum"/>
              <w:ind w:left="136" w:right="172"/>
              <w:rPr>
                <w:lang w:val="el-GR"/>
              </w:rPr>
            </w:pPr>
            <w:r w:rsidRPr="00676017">
              <w:rPr>
                <w:lang w:val="el-GR"/>
              </w:rPr>
              <w:t>(</w:t>
            </w:r>
            <w:r w:rsidR="00D779C1" w:rsidRPr="00676017">
              <w:rPr>
                <w:lang w:val="el-GR"/>
              </w:rPr>
              <w:t>Παράδειγμα</w:t>
            </w:r>
            <w:r w:rsidRPr="00676017">
              <w:rPr>
                <w:lang w:val="el-GR"/>
              </w:rPr>
              <w:t xml:space="preserve">: </w:t>
            </w:r>
            <w:r w:rsidR="00D779C1" w:rsidRPr="00676017">
              <w:rPr>
                <w:bCs/>
                <w:lang w:val="el-GR"/>
              </w:rPr>
              <w:t xml:space="preserve">«Ο/Η  σύντροφός μου δεν με βρίσκει πια </w:t>
            </w:r>
            <w:r w:rsidR="000B06C0" w:rsidRPr="00676017">
              <w:rPr>
                <w:bCs/>
                <w:lang w:val="el-GR"/>
              </w:rPr>
              <w:t>ελκυστική/ό</w:t>
            </w:r>
            <w:r w:rsidR="00D779C1" w:rsidRPr="00676017">
              <w:rPr>
                <w:bCs/>
                <w:lang w:val="el-GR"/>
              </w:rPr>
              <w:t xml:space="preserve"> και θα με χωρίσει.»</w:t>
            </w:r>
            <w:r w:rsidR="00F23DCE" w:rsidRPr="00676017">
              <w:rPr>
                <w:lang w:val="el-GR"/>
              </w:rPr>
              <w:t>)</w:t>
            </w:r>
            <w:bookmarkStart w:id="0" w:name="_GoBack"/>
            <w:bookmarkEnd w:id="0"/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5334A0" w:rsidP="00D779C1">
            <w:pPr>
              <w:pStyle w:val="KeinLeerraum"/>
              <w:ind w:left="112" w:right="36"/>
              <w:rPr>
                <w:lang w:val="el-GR"/>
              </w:rPr>
            </w:pPr>
            <w:r w:rsidRPr="00676017">
              <w:rPr>
                <w:lang w:val="el-GR"/>
              </w:rPr>
              <w:t>(</w:t>
            </w:r>
            <w:r w:rsidR="00D779C1" w:rsidRPr="00676017">
              <w:rPr>
                <w:lang w:val="el-GR"/>
              </w:rPr>
              <w:t xml:space="preserve">Παράδειγμα: «Ο φίλος μου μπορεί να ταξιδεύει μακριά με τις σκέψεις του. Στο παρελθόν, επίσης, δεν παρατήρησε τέτοιες αλλαγές, αυτό δεν σημαίνει τίποτε.»)  </w:t>
            </w:r>
          </w:p>
        </w:tc>
      </w:tr>
      <w:tr w:rsidR="00B04717" w:rsidRPr="0020500D" w:rsidTr="048D42EF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0B06C0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  <w:r w:rsidRPr="00676017">
              <w:rPr>
                <w:rFonts w:eastAsia="Verdana" w:cs="Verdana"/>
                <w:lang w:val="el-GR"/>
              </w:rPr>
              <w:t>Άρνηση της θετικής αλλά άκριτη αποδοχ</w:t>
            </w:r>
            <w:r w:rsidR="00502E6E">
              <w:rPr>
                <w:rFonts w:eastAsia="Verdana" w:cs="Verdana"/>
                <w:lang w:val="el-GR"/>
              </w:rPr>
              <w:t>ή της αρνητικής επανατροφοδότησ</w:t>
            </w:r>
            <w:r w:rsidRPr="00676017">
              <w:rPr>
                <w:rFonts w:eastAsia="Verdana" w:cs="Verdana"/>
                <w:lang w:val="el-GR"/>
              </w:rPr>
              <w:t>ς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F21E39" w:rsidP="00D779C1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  <w:r w:rsidRPr="00676017">
              <w:rPr>
                <w:rFonts w:eastAsia="Verdana" w:cs="Verdana"/>
                <w:lang w:val="el-GR"/>
              </w:rPr>
              <w:t>(</w:t>
            </w:r>
            <w:r w:rsidR="00D779C1" w:rsidRPr="00676017">
              <w:rPr>
                <w:rFonts w:eastAsia="Verdana" w:cs="Verdana"/>
                <w:lang w:val="el-GR"/>
              </w:rPr>
              <w:t>Παράδειγμα</w:t>
            </w:r>
            <w:r w:rsidRPr="00676017">
              <w:rPr>
                <w:rFonts w:eastAsia="Verdana" w:cs="Verdana"/>
                <w:lang w:val="el-GR"/>
              </w:rPr>
              <w:t>:</w:t>
            </w:r>
            <w:r w:rsidR="00D779C1" w:rsidRPr="00676017">
              <w:rPr>
                <w:rFonts w:ascii="Verdana" w:eastAsia="+mn-ea" w:hAnsi="Verdana" w:cs="Times New Roman"/>
                <w:color w:val="000000"/>
                <w:kern w:val="24"/>
                <w:sz w:val="36"/>
                <w:szCs w:val="36"/>
                <w:lang w:val="el-GR" w:eastAsia="el-GR"/>
              </w:rPr>
              <w:t xml:space="preserve"> </w:t>
            </w:r>
            <w:r w:rsidR="00D779C1" w:rsidRPr="00676017">
              <w:rPr>
                <w:rFonts w:eastAsia="Verdana" w:cs="Verdana"/>
                <w:lang w:val="el-GR"/>
              </w:rPr>
              <w:t>Κάποιος μου λέει ότι φαίνομαι καλά</w:t>
            </w:r>
            <w:r w:rsidR="00374BF7" w:rsidRPr="00676017">
              <w:rPr>
                <w:rFonts w:eastAsia="Verdana" w:cs="Verdana"/>
                <w:lang w:val="el-GR"/>
              </w:rPr>
              <w:t>.</w:t>
            </w:r>
            <w:r w:rsidR="005334A0" w:rsidRPr="00676017">
              <w:rPr>
                <w:rFonts w:eastAsia="Verdana" w:cs="Verdana"/>
                <w:lang w:val="el-GR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676017" w:rsidRDefault="00D779C1" w:rsidP="00D779C1">
            <w:pPr>
              <w:pStyle w:val="KeinLeerraum"/>
              <w:ind w:left="136" w:right="172"/>
              <w:rPr>
                <w:lang w:val="el-GR"/>
              </w:rPr>
            </w:pPr>
            <w:r w:rsidRPr="00676017">
              <w:rPr>
                <w:lang w:val="el-GR"/>
              </w:rPr>
              <w:t>(Παράδειγμα</w:t>
            </w:r>
            <w:r w:rsidR="00F23DCE" w:rsidRPr="00676017">
              <w:rPr>
                <w:lang w:val="el-GR"/>
              </w:rPr>
              <w:t>:</w:t>
            </w:r>
            <w:r w:rsidR="00F21E39" w:rsidRPr="00676017">
              <w:rPr>
                <w:lang w:val="el-GR"/>
              </w:rPr>
              <w:t xml:space="preserve"> </w:t>
            </w:r>
            <w:r w:rsidRPr="00676017">
              <w:rPr>
                <w:bCs/>
                <w:lang w:val="el-GR"/>
              </w:rPr>
              <w:t>«Το άτομο αυτό είναι ανειλικρινές και μόνο προσπαθεί να με κολακέψει», «Ήταν σκοτάδι…»</w:t>
            </w:r>
            <w:r w:rsidR="005334A0" w:rsidRPr="00676017">
              <w:rPr>
                <w:lang w:val="el-GR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D779C1" w:rsidRPr="00676017" w:rsidRDefault="00F21E39" w:rsidP="00D779C1">
            <w:pPr>
              <w:pStyle w:val="KeinLeerraum"/>
              <w:ind w:left="112" w:right="36"/>
              <w:rPr>
                <w:rFonts w:ascii="Verdana" w:eastAsia="Verdana" w:hAnsi="Verdana" w:cs="Verdana"/>
                <w:spacing w:val="-25"/>
                <w:sz w:val="20"/>
                <w:szCs w:val="20"/>
                <w:lang w:val="el-GR"/>
              </w:rPr>
            </w:pPr>
            <w:r w:rsidRPr="00676017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(</w:t>
            </w:r>
            <w:r w:rsidR="00D779C1" w:rsidRPr="00676017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Παράδειγμα</w:t>
            </w:r>
            <w:r w:rsidRPr="00676017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:</w:t>
            </w:r>
            <w:r w:rsidRPr="00676017">
              <w:rPr>
                <w:rFonts w:ascii="Verdana" w:eastAsia="Verdana" w:hAnsi="Verdana" w:cs="Verdana"/>
                <w:spacing w:val="-25"/>
                <w:sz w:val="20"/>
                <w:szCs w:val="20"/>
                <w:lang w:val="el-GR"/>
              </w:rPr>
              <w:t xml:space="preserve"> </w:t>
            </w:r>
            <w:r w:rsidR="00D779C1" w:rsidRPr="00676017">
              <w:rPr>
                <w:rFonts w:ascii="Verdana" w:eastAsia="Verdana" w:hAnsi="Verdana" w:cs="Verdana"/>
                <w:spacing w:val="-25"/>
                <w:sz w:val="20"/>
                <w:szCs w:val="20"/>
                <w:lang w:val="el-GR"/>
              </w:rPr>
              <w:t xml:space="preserve"> Τι  καλά  που  η  εμφάνισή μου  αρέσει  στους  άλλους!»</w:t>
            </w:r>
          </w:p>
          <w:p w:rsidR="00B04717" w:rsidRPr="00676017" w:rsidRDefault="00D779C1" w:rsidP="00D779C1">
            <w:pPr>
              <w:pStyle w:val="KeinLeerraum"/>
              <w:ind w:left="112" w:right="36"/>
              <w:rPr>
                <w:rFonts w:eastAsia="Verdana" w:cs="Verdana"/>
                <w:spacing w:val="-25"/>
                <w:lang w:val="el-GR"/>
              </w:rPr>
            </w:pPr>
            <w:r w:rsidRPr="00676017">
              <w:rPr>
                <w:rFonts w:ascii="Verdana" w:eastAsia="Verdana" w:hAnsi="Verdana" w:cs="Verdana"/>
                <w:spacing w:val="-25"/>
                <w:sz w:val="20"/>
                <w:szCs w:val="20"/>
                <w:lang w:val="el-GR"/>
              </w:rPr>
              <w:t>«Τι  ωραίο  κομπλιμέντο</w:t>
            </w:r>
            <w:r w:rsidRPr="00676017">
              <w:rPr>
                <w:rFonts w:ascii="Verdana" w:eastAsia="Verdana" w:hAnsi="Verdana" w:cs="Verdana"/>
                <w:spacing w:val="-25"/>
                <w:sz w:val="20"/>
                <w:szCs w:val="20"/>
                <w:lang w:val="de-DE"/>
              </w:rPr>
              <w:t>!</w:t>
            </w:r>
            <w:r w:rsidRPr="00676017">
              <w:rPr>
                <w:rFonts w:ascii="Verdana" w:eastAsia="Verdana" w:hAnsi="Verdana" w:cs="Verdana"/>
                <w:spacing w:val="-25"/>
                <w:sz w:val="20"/>
                <w:szCs w:val="20"/>
                <w:lang w:val="el-GR"/>
              </w:rPr>
              <w:t>»)</w:t>
            </w:r>
          </w:p>
        </w:tc>
      </w:tr>
      <w:tr w:rsidR="00676017" w:rsidRPr="00551310" w:rsidTr="048D42EF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  <w:r w:rsidRPr="00676017">
              <w:rPr>
                <w:rFonts w:eastAsia="Verdana" w:cs="Verdana"/>
                <w:lang w:val="el-GR"/>
              </w:rPr>
              <w:t>Καταστολή των αρνητικών σκέψεων</w:t>
            </w: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rFonts w:eastAsia="Verdana" w:cs="Verdana"/>
                <w:lang w:val="el-GR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  <w:r w:rsidRPr="00676017">
              <w:rPr>
                <w:lang w:val="el-GR"/>
              </w:rPr>
              <w:t>(Παράδειγμα: Σκέφτομαι συνεχώς «αυτό είναι δικό μου λάθος»)</w:t>
            </w: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  <w:r w:rsidRPr="00676017">
              <w:rPr>
                <w:lang w:val="el-GR"/>
              </w:rPr>
              <w:t>(Παράδειγμα: «Δεν πρέπει να το σκέφτομαι αυτό∙ Πρέπει να περιορίσω αυτή τη σκέψη»)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  <w:r w:rsidRPr="00676017">
              <w:rPr>
                <w:lang w:val="el-GR"/>
              </w:rPr>
              <w:t>(Παράδειγμα: «Ποιο είναι ακριβώς το λάθος μου; Είναι η εκτίμηση του λάθους μου ακριβής;)</w:t>
            </w: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  <w:r w:rsidRPr="00676017">
              <w:rPr>
                <w:lang w:val="el-GR"/>
              </w:rPr>
              <w:t>Η καταστολή των σκέψεων συχνά οδηγεί σε αύξηση των αρνητικών σκέψεων.</w:t>
            </w: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  <w:p w:rsidR="00676017" w:rsidRPr="00676017" w:rsidRDefault="00676017" w:rsidP="00676017">
            <w:pPr>
              <w:pStyle w:val="KeinLeerraum"/>
              <w:ind w:left="134" w:right="148"/>
              <w:rPr>
                <w:lang w:val="el-GR"/>
              </w:rPr>
            </w:pPr>
          </w:p>
        </w:tc>
      </w:tr>
    </w:tbl>
    <w:p w:rsidR="000C2E72" w:rsidRDefault="00676017" w:rsidP="00676017">
      <w:pPr>
        <w:pStyle w:val="Textkrper"/>
        <w:tabs>
          <w:tab w:val="left" w:pos="1995"/>
          <w:tab w:val="center" w:pos="5014"/>
        </w:tabs>
        <w:ind w:left="0" w:right="982"/>
        <w:rPr>
          <w:rFonts w:ascii="Verdana" w:hAnsi="Verdana"/>
          <w:sz w:val="16"/>
          <w:szCs w:val="16"/>
          <w:lang w:val="el-GR"/>
        </w:rPr>
      </w:pPr>
      <w:r w:rsidRPr="00676017">
        <w:rPr>
          <w:rFonts w:ascii="Verdana" w:hAnsi="Verdana"/>
          <w:w w:val="110"/>
          <w:sz w:val="16"/>
          <w:szCs w:val="16"/>
          <w:lang w:val="el-GR"/>
        </w:rPr>
        <w:tab/>
      </w:r>
      <w:r w:rsidRPr="00676017">
        <w:rPr>
          <w:rFonts w:ascii="Verdana" w:hAnsi="Verdana"/>
          <w:w w:val="110"/>
          <w:sz w:val="16"/>
          <w:szCs w:val="16"/>
          <w:lang w:val="el-GR"/>
        </w:rPr>
        <w:tab/>
      </w:r>
      <w:r w:rsidR="000C2E72" w:rsidRPr="00676017">
        <w:rPr>
          <w:rFonts w:ascii="Verdana" w:hAnsi="Verdana"/>
          <w:w w:val="110"/>
          <w:sz w:val="16"/>
          <w:szCs w:val="16"/>
          <w:lang w:val="el-GR"/>
        </w:rPr>
        <w:t>φύλλο εργασίας για θεραπευτική ενότητα 9: κατάθλιψη και σκέψη</w:t>
      </w:r>
    </w:p>
    <w:sectPr w:rsidR="000C2E72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0B06C0"/>
    <w:rsid w:val="000C2E72"/>
    <w:rsid w:val="000F619B"/>
    <w:rsid w:val="001937D3"/>
    <w:rsid w:val="001A767B"/>
    <w:rsid w:val="0020500D"/>
    <w:rsid w:val="00374BF7"/>
    <w:rsid w:val="00390DCE"/>
    <w:rsid w:val="00397338"/>
    <w:rsid w:val="004231CC"/>
    <w:rsid w:val="004611A8"/>
    <w:rsid w:val="00502237"/>
    <w:rsid w:val="00502E6E"/>
    <w:rsid w:val="005334A0"/>
    <w:rsid w:val="00551310"/>
    <w:rsid w:val="0056391B"/>
    <w:rsid w:val="00601806"/>
    <w:rsid w:val="00676017"/>
    <w:rsid w:val="006E4785"/>
    <w:rsid w:val="00935501"/>
    <w:rsid w:val="00B04717"/>
    <w:rsid w:val="00C15AB4"/>
    <w:rsid w:val="00CE0FC0"/>
    <w:rsid w:val="00D45C83"/>
    <w:rsid w:val="00D779C1"/>
    <w:rsid w:val="00EC4960"/>
    <w:rsid w:val="00EE2974"/>
    <w:rsid w:val="00F20B35"/>
    <w:rsid w:val="00F21E39"/>
    <w:rsid w:val="00F23DCE"/>
    <w:rsid w:val="00F31EF5"/>
    <w:rsid w:val="00F422E8"/>
    <w:rsid w:val="00FD583D"/>
    <w:rsid w:val="00FF235B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01091-C56C-4296-9877-EE0C3427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F23DC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0C2E72"/>
    <w:rPr>
      <w:rFonts w:ascii="Gill Sans MT" w:eastAsia="Gill Sans MT" w:hAnsi="Gill Sans M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452C3-E1C9-422C-92EB-C61C2502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5</cp:revision>
  <cp:lastPrinted>2017-01-18T17:18:00Z</cp:lastPrinted>
  <dcterms:created xsi:type="dcterms:W3CDTF">2016-11-24T15:13:00Z</dcterms:created>
  <dcterms:modified xsi:type="dcterms:W3CDTF">2017-02-01T17:00:00Z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